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57fe5bda2470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16192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NETRETIĆ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691.902,57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726.346,85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779.450,89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732.746,44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87.548,32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6.399,59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25.630,54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PRIHODA OD NEFINANCIJSKE IMOVINE (šifre 7-4,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X002, 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25.630,54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113.178,86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6.399,59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5,7</w:t>
            </w:r>
          </w:p>
        </w:tc>
      </w:tr>
    </w:tbl>
    <w:p>
      <w:pPr>
        <w:spacing w:before="0" w:after="0"/>
      </w:pPr>
    </w:p>
    <w:p>
      <w:r>
        <w:t xml:space="preserve">U razdoblju od 1.siječnja do 30.lipnja 2026. godine prihodi poslovanja ostvareni su od Ministarstva znanosti, obrazovanja i mladih, Osnivača Karlovačke županije i od pruženih usluga- najma školske sportske dvorane u iznosu od 726.346,85 eura. </w:t>
      </w:r>
    </w:p>
    <w:p>
      <w:r>
        <w:t xml:space="preserve">Rashodi poslovanja u razdoblju od 1.siječnja do 30.lipnja 2026.godine ostvareni su u iznosu od 732.746,44 eura, a većina se odnosi na plaće zaposlenika te manjim dijelom na materijalne rashode i rashode za usluge. </w:t>
      </w:r>
    </w:p>
    <w:p>
      <w:r>
        <w:t xml:space="preserve">Preneseni manjak prihoda poslovanja u iznosu od 97.944,86 eura (plaća djelatnika za 12/2025 od 88.745,29 eura, materijalna prava za 12/2025 od 5.131,46 eura, prehrana za prosinac te obveze za redovne materijalne rashode od 1.756,59 eura  ) podmiren je u cijelosti kroz siječanj 2026.</w:t>
      </w:r>
    </w:p>
    <w:p>
      <w:r>
        <w:t xml:space="preserve">U izvještajnom razdoblju nastao je metodološki manjak prihoda poslovanja zbog dospjelih a neplaćenih obveza u iznosu od 104.344,45 eura, a odnosi se na plaću djelatnika za 6/2026 od 94.925,42 eura,  plaća pomoćnika u nastavi za lipanj od 3.884,65 eura, prehrana za svibanj i lipanj u iznosu od 3.654,08 eura, obveze za redovne materijalne rashode od 6.117,88 eura te obveze za povrat u proračun koje refundira HZZO u iznosu od 488,89 eura.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proračunskim korisnicima iz proračuna koji im nije nadležan (šifre 6361+6362)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571.602,65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592.533,25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103,7</w:t>
            </w:r>
          </w:p>
        </w:tc>
      </w:tr>
    </w:tbl>
    <w:p>
      <w:pPr>
        <w:spacing w:before="0" w:after="0"/>
      </w:pPr>
    </w:p>
    <w:p>
      <w:r>
        <w:t xml:space="preserve">Povećanje osnovice plaće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5.930,00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Prihod od uplate roditelja za terenske nastave i izlete.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1.706,25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1.856,25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108,8</w:t>
            </w:r>
          </w:p>
        </w:tc>
      </w:tr>
    </w:tbl>
    <w:p>
      <w:pPr>
        <w:spacing w:before="0" w:after="0"/>
      </w:pPr>
    </w:p>
    <w:p>
      <w:r>
        <w:t xml:space="preserve">Povećan prihod od najma školske sportske dvorane iz razloga što ima više grupa u najmu nego u istom razdoblju prethodne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i od HZZO-a na temelju ugovornih obveza (šifre 671+673)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118.593,67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126.027,35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106,3</w:t>
            </w:r>
          </w:p>
        </w:tc>
      </w:tr>
    </w:tbl>
    <w:p>
      <w:pPr>
        <w:spacing w:before="0" w:after="0"/>
      </w:pPr>
    </w:p>
    <w:p>
      <w:r>
        <w:t xml:space="preserve">Povećani prihodi radi povećanja rashoda cijena roba i usluga.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616.287,52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576.371,88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93,5</w:t>
            </w:r>
          </w:p>
        </w:tc>
      </w:tr>
    </w:tbl>
    <w:p>
      <w:pPr>
        <w:spacing w:before="0" w:after="0"/>
      </w:pPr>
    </w:p>
    <w:p>
      <w:r>
        <w:t xml:space="preserve">Zbog novog načina knjiženja, više se trošak plaće za 12/2025  ne knjiži u sljedeću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troškova zaposlenima (šifre 3211 do 3214)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47.052,86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25.027,93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53,2</w:t>
            </w:r>
          </w:p>
        </w:tc>
      </w:tr>
    </w:tbl>
    <w:p>
      <w:pPr>
        <w:spacing w:before="0" w:after="0"/>
      </w:pPr>
    </w:p>
    <w:p>
      <w:r>
        <w:t xml:space="preserve">Prijašnjih godina, prijevoz zaposlenicima se isplaćivao po mjesečnoj karti autobusa, a od ove godine se isplaćuje po kilometru. 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Škola više ne plaća bankarsku naknadu za vođenje računa, jer je prešla na objedinjeni račun Riznice Karlovačke županije.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25.630,54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U izvještajnom razdoblju nije bilo ulaganja u nefinancijsku imovinu.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MANJAK PRIHODA (šifre Y034-X067)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113.178,86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6.399,59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5,7</w:t>
            </w:r>
          </w:p>
        </w:tc>
      </w:tr>
    </w:tbl>
    <w:p>
      <w:pPr>
        <w:spacing w:before="0" w:after="0"/>
      </w:pPr>
    </w:p>
    <w:p>
      <w:r>
        <w:t xml:space="preserve">Manjak prihoda za trošak plaće 06/2026 knjiži se na kontu 96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96, 97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i od prodaje nefinancijske imovine - nenaplaćeni (šifre 96+97)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86.684,07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98.670,29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113,8</w:t>
            </w:r>
          </w:p>
        </w:tc>
      </w:tr>
    </w:tbl>
    <w:p>
      <w:pPr>
        <w:spacing w:before="0" w:after="0"/>
      </w:pPr>
    </w:p>
    <w:p>
      <w:r>
        <w:t xml:space="preserve">Zbog novog načina knjiženja, potraživanja za plaću 6/2026 u iznosu od 94.925,42 eura , potraživanja za prehranu za svibanj i lipanj u iznosu od 3.654,08 eura, te potraživanje za knjigu Vukovara od 90,79 eura.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početku izvještajnog razdoblja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11P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31.538,41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</w:t>
            </w:r>
          </w:p>
        </w:tc>
      </w:tr>
    </w:tbl>
    <w:p>
      <w:pPr>
        <w:spacing w:before="0" w:after="0"/>
      </w:pPr>
    </w:p>
    <w:p>
      <w:r>
        <w:t xml:space="preserve">Škola više ne posjeduje svoj vlastiti bankovni račun, već se nalazi na jedinstvenom objedinjenom računu Riznice Karlovačke županije.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JLP(R)S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711,24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394,0</w:t>
            </w:r>
          </w:p>
        </w:tc>
      </w:tr>
    </w:tbl>
    <w:p>
      <w:pPr>
        <w:spacing w:before="0" w:after="0"/>
      </w:pPr>
    </w:p>
    <w:p>
      <w:r>
        <w:t xml:space="preserve">Prihod od MZOM za psihološka testiranja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obveza 1. siječnja (=stanju obveza iz Izvještaja o obvezama na 31. prosinca prethodne godine)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99.920,99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na početku izvještajnog razdoblja iznose 99.920,99 eura (plaća za 12/2025 od 88.745,29 eura, materijalna prava za 12/2025 od 5.131,46 eura, prehrana za prosinac te obveze za redovne materijalne rashode od 6.044,24 eura)  koji su podmireni je u cijelosti kroz siječanj 2026.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kraju izvještajnog razdoblja nema dospjelih obveza.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109.941,24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V009=V006 Stanje obveza na kraju izvještajnog razdoblja odnose se na: obveze za zaposlene od 94.869,10 eura, obveze za redovne materijalne rashode od 14.034,01 eura, obveze za naknade građanima od 549,24 eura  te obveze za povrat u proračun koje refundira HZZO u iznosu od 488,89 eura.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Osnovna škola Netretić u obvezi je izraditi EU izvještaj za svoje obračunate rashode i prihode po izvorima financiranja za praćenje EU sredstava i izvoru nacionalnog sufinanciranja. </w:t>
      </w:r>
    </w:p>
    <w:p>
      <w:r>
        <w:t xml:space="preserve">Kartice "Nacionalno sufinanciranje" i "561" popunjene su sa rashodima i prihodima od projekta Pomoćnici u nastavi.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f44dd36433450d" /></Relationships>
</file>